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46/2023.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242/2023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MGC COMERCIO E SERVIÇOS - EIRELI</w:t>
      </w:r>
      <w:r>
        <w:rPr>
          <w:rFonts w:cs="Arial" w:ascii="Arial" w:hAnsi="Arial"/>
          <w:bCs/>
          <w:sz w:val="24"/>
          <w:szCs w:val="24"/>
        </w:rPr>
        <w:t xml:space="preserve">, inscrita no CNPJ sob o nº 15.830.893/0001-70, com sede na cidade de São Miguel do Iguaçu, PR, na Rua Alfredo Chaves, nº 811, Bairro Centro, neste ato representada por </w:t>
      </w:r>
      <w:r>
        <w:rPr>
          <w:rFonts w:cs="Arial" w:ascii="Arial" w:hAnsi="Arial"/>
          <w:b/>
          <w:bCs/>
          <w:sz w:val="24"/>
          <w:szCs w:val="24"/>
        </w:rPr>
        <w:t>MACIEL GOMES CAVALHEIRO</w:t>
      </w:r>
      <w:r>
        <w:rPr>
          <w:rFonts w:cs="Arial" w:ascii="Arial" w:hAnsi="Arial"/>
          <w:bCs/>
          <w:sz w:val="24"/>
          <w:szCs w:val="24"/>
        </w:rPr>
        <w:t>, CPF nº 018.456.439-50, RG nº 65558475, expedida por SSP/PR, doravante designada CONTRATADA, têm justo e contratado entre si, em decorrência do PREGÃO ELETRÔNICO Nº 46</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CARTEIRA DE SAÚDE DA CRIANÇA.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46</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R$ 7.764,24 </w:t>
      </w:r>
      <w:r>
        <w:rPr>
          <w:rFonts w:cs="Arial" w:ascii="Arial" w:hAnsi="Arial"/>
          <w:bCs/>
          <w:sz w:val="24"/>
          <w:szCs w:val="24"/>
        </w:rPr>
        <w:t>(sete mil setecentos e sessenta e quatro reais e vinte e quatro centavos)</w:t>
      </w:r>
      <w:r>
        <w:rPr>
          <w:rFonts w:cs="Arial" w:ascii="Arial" w:hAnsi="Arial"/>
          <w:bCs/>
          <w:sz w:val="24"/>
          <w:szCs w:val="24"/>
        </w:rPr>
        <w:t>, referente aos itens do PREGÃO ELETRÔNICO Nº 46</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CARTEIRA DE SAÚDE DA CRIANÇA - MENINO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1.470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2,64</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3.880,80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CARTEIRA DE SAÚDE DA CRIANÇA - MENINA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1.471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2,64</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3.883,44</w:t>
            </w:r>
          </w:p>
        </w:tc>
      </w:tr>
    </w:tbl>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 corrente</w:t>
      </w:r>
      <w:r>
        <w:rPr>
          <w:rFonts w:cs="Arial" w:ascii="Arial" w:hAnsi="Arial"/>
          <w:bCs/>
          <w:sz w:val="24"/>
          <w:szCs w:val="24"/>
        </w:rPr>
        <w:t xml:space="preserv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materiais deverão ser entregues em uma única vez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10 (dez) dias úteis após recebimento pela CONTRATADA, da respectiva Ordem de Compra emitida pelo CISOP, acompanhados da respectiva Nota Fiscal.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Entende-se por recebimento o descarregamento e acomodação dos produtos no local indicado </w:t>
      </w:r>
      <w:r>
        <w:rPr>
          <w:rFonts w:cs="Arial" w:ascii="Arial" w:hAnsi="Arial"/>
          <w:bCs/>
          <w:sz w:val="24"/>
          <w:szCs w:val="24"/>
        </w:rPr>
        <w:t>pelo CONTRATANTE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19</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serviço/material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Imediatamente após a entrega dos materiais, objetos desta Licitação, os mesmos serão devidamente inspecionados pelo setor responsável. No caso de se constatar qualquer irregularidade ou incompatibilidade nos itens fornecidos em relação à proposta comercial da contratada ou em relação às condições expressa neste Edital, os mesmos serão sumariamente rejeitados, sujeitando-se a contratada às penalidades.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03 de agosto de 2023 a 03 de setembro de 2023.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 </w:t>
      </w:r>
      <w:r>
        <w:rPr>
          <w:rFonts w:cs="Arial" w:ascii="Arial" w:hAnsi="Arial"/>
          <w:bCs/>
          <w:sz w:val="24"/>
          <w:szCs w:val="24"/>
        </w:rPr>
        <w:t>Por ato unilateral escrito do CONTRATANTE, quando: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6.15 -</w:t>
      </w:r>
      <w:r>
        <w:rPr>
          <w:rFonts w:cs="Arial" w:ascii="Arial" w:hAnsi="Arial"/>
          <w:bCs/>
          <w:sz w:val="24"/>
          <w:szCs w:val="24"/>
        </w:rPr>
        <w:t xml:space="preserve"> 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De acordo com a Portaria nº 30 do dia 03 de maio de 2023, fica de-signado a Sra. Sofia Alexandra Geterides, para atuar como FISCAL DE CONTRATOS firmados entre o Consórcio Intermunicipal de Saúde do Oeste do Paraná – CISOP e terceiros, responden-do por estes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3.3.90.30.16.00</w:t>
        <w:tab/>
        <w:t>MATERIAL DE EXPEDIENTE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materiais em uma única vez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10 (dez) dias após recebimento pela CONTRATADA, da respectiva Ordem de Compra emitida pelo CISOP, acompanhados da respectiva Nota Fiscal,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produtos</w:t>
      </w:r>
      <w:r>
        <w:rPr>
          <w:rFonts w:cs="Arial" w:ascii="Arial" w:hAnsi="Arial"/>
          <w:bCs/>
          <w:sz w:val="24"/>
          <w:szCs w:val="24"/>
        </w:rPr>
        <w:t xml:space="preserve">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46</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03 de agosto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MACIEL GOMES CAVALHEIRO</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SOFIA ALEXANDRA GETERIDES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8">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5">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212</TotalTime>
  <Application>LibreOffice/6.4.4.2$Windows_X86_64 LibreOffice_project/3d775be2011f3886db32dfd395a6a6d1ca2630ff</Application>
  <Pages>14</Pages>
  <Words>4888</Words>
  <Characters>27239</Characters>
  <CharactersWithSpaces>32276</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2023-08-03T15:39:07Z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